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80" w:h="248" w:hRule="exact" w:wrap="around" w:vAnchor="page" w:hAnchor="page" w:x="906" w:y="897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К-2</w:t>
      </w:r>
    </w:p>
    <w:p>
      <w:pPr>
        <w:framePr w:wrap="none" w:vAnchor="page" w:hAnchor="page" w:x="958" w:y="10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1pt;height:69pt;">
            <v:imagedata r:id="rId5" r:href="rId6"/>
          </v:shape>
        </w:pict>
      </w:r>
    </w:p>
    <w:p>
      <w:pPr>
        <w:pStyle w:val="Style3"/>
        <w:framePr w:w="10080" w:h="2814" w:hRule="exact" w:wrap="around" w:vAnchor="page" w:hAnchor="page" w:x="906" w:y="2661"/>
        <w:widowControl w:val="0"/>
        <w:keepNext w:val="0"/>
        <w:keepLines w:val="0"/>
        <w:shd w:val="clear" w:color="auto" w:fill="auto"/>
        <w:bidi w:val="0"/>
        <w:jc w:val="left"/>
        <w:spacing w:before="0" w:after="272" w:line="230" w:lineRule="exact"/>
        <w:ind w:left="3040" w:right="2960" w:firstLine="1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ДОГОВОР № на оказание платных образовательных услуг по программе дополнительного образования</w:t>
      </w:r>
    </w:p>
    <w:p>
      <w:pPr>
        <w:pStyle w:val="Style3"/>
        <w:framePr w:w="10080" w:h="2814" w:hRule="exact" w:wrap="around" w:vAnchor="page" w:hAnchor="page" w:x="906" w:y="2661"/>
        <w:tabs>
          <w:tab w:leader="none" w:pos="4380" w:val="left"/>
          <w:tab w:leader="none" w:pos="6300" w:val="right"/>
          <w:tab w:leader="underscore" w:pos="6703" w:val="right"/>
          <w:tab w:leader="none" w:pos="8618" w:val="center"/>
          <w:tab w:leader="underscore" w:pos="89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1" w:line="190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Новосибирск</w:t>
        <w:tab/>
        <w:t>’</w:t>
        <w:tab/>
        <w:t>«</w:t>
      </w:r>
      <w:r>
        <w:rPr>
          <w:rStyle w:val="CharStyle5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  <w:tab/>
      </w:r>
      <w:r>
        <w:rPr>
          <w:rStyle w:val="CharStyle5"/>
        </w:rPr>
        <w:t xml:space="preserve"> 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201</w:t>
        <w:tab/>
        <w:t>г.</w:t>
      </w:r>
    </w:p>
    <w:p>
      <w:pPr>
        <w:pStyle w:val="Style3"/>
        <w:framePr w:w="10080" w:h="2814" w:hRule="exact" w:wrap="around" w:vAnchor="page" w:hAnchor="page" w:x="906" w:y="2661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на основании лицензии серия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90JI01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№ 0008537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per.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№ 1536 от 30.06.2015 г.,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№ 0000795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per.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№ 0737 от 04 июля 2013 г., в лице проректора НГТУ по учебной работе С.В.Брованова, действующего на основании доверенности № 3 от 10 июля 2015 года (далее «Исполнитель»), с одной стороны и</w:t>
      </w:r>
    </w:p>
    <w:p>
      <w:pPr>
        <w:pStyle w:val="Style3"/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center"/>
        <w:spacing w:before="0" w:after="14" w:line="19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(Ф.И.О.)</w:t>
      </w:r>
    </w:p>
    <w:p>
      <w:pPr>
        <w:pStyle w:val="Style3"/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left"/>
        <w:spacing w:before="0" w:after="166" w:line="19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(далее «Обучающийся»), с другой стороны заключили настоящий договор о нижеследующем:</w:t>
      </w:r>
    </w:p>
    <w:p>
      <w:pPr>
        <w:pStyle w:val="Style3"/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center"/>
        <w:spacing w:before="0" w:after="0" w:line="22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Предмет договора</w:t>
      </w:r>
    </w:p>
    <w:p>
      <w:pPr>
        <w:pStyle w:val="Style3"/>
        <w:numPr>
          <w:ilvl w:val="0"/>
          <w:numId w:val="1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Исполнитель предоставляет, а Обучающийся оплачивает обучение по программе дополнительного образования «Переводчик в сфере профессиональной коммуникации» очной, вечерней формы обучения кафедры иностранных языков ТФ при факультете гуманитарного образования.</w:t>
      </w:r>
    </w:p>
    <w:p>
      <w:pPr>
        <w:pStyle w:val="Style3"/>
        <w:numPr>
          <w:ilvl w:val="0"/>
          <w:numId w:val="1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Обучающийся ознакомлен с учебным планом основной образовательной программы, перечнем и видами образовательных услуг.</w:t>
      </w:r>
    </w:p>
    <w:p>
      <w:pPr>
        <w:pStyle w:val="Style3"/>
        <w:numPr>
          <w:ilvl w:val="0"/>
          <w:numId w:val="1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Нормативный срок освоения по образовательной программе, указанной в п. 1.1, составляет 2,5 года.</w:t>
      </w:r>
    </w:p>
    <w:p>
      <w:pPr>
        <w:pStyle w:val="Style3"/>
        <w:numPr>
          <w:ilvl w:val="0"/>
          <w:numId w:val="1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Срок обучения в соответствии с рабочим учебным планом (индивидуальным графиком) составляет 2,5 года (5 семестров).</w:t>
      </w:r>
    </w:p>
    <w:p>
      <w:pPr>
        <w:pStyle w:val="Style3"/>
        <w:numPr>
          <w:ilvl w:val="0"/>
          <w:numId w:val="1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После прохождения Обучающимся полного курса обучения и успешной итоговой аттестации ему выдается документ установленного университетом образца, подтверждающий освоение образовательной программы указанного направления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объеме.</w:t>
      </w:r>
    </w:p>
    <w:p>
      <w:pPr>
        <w:pStyle w:val="Style3"/>
        <w:numPr>
          <w:ilvl w:val="0"/>
          <w:numId w:val="1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236" w:line="226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окончании обучения Обучающемуся присваивается квалификация «Переводчик в сфере профессиональной коммуникации».</w:t>
      </w:r>
    </w:p>
    <w:p>
      <w:pPr>
        <w:pStyle w:val="Style3"/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Права Исполнителя и Обучающегося</w:t>
      </w:r>
    </w:p>
    <w:p>
      <w:pPr>
        <w:pStyle w:val="Style3"/>
        <w:numPr>
          <w:ilvl w:val="0"/>
          <w:numId w:val="3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>
      <w:pPr>
        <w:pStyle w:val="Style3"/>
        <w:numPr>
          <w:ilvl w:val="0"/>
          <w:numId w:val="3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Обучающийся вправе требовать от Исполнителя предоставления информации по вопросам организации и обеспечения надлежащего оказания услуг, предусмотренных разделом 1 настоящего договора, образовательной деятельности Исполнителя и перспектив ее развития, а также об успеваемости Обучающегося.</w:t>
      </w:r>
    </w:p>
    <w:p>
      <w:pPr>
        <w:pStyle w:val="Style3"/>
        <w:numPr>
          <w:ilvl w:val="0"/>
          <w:numId w:val="3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Обучающийся вправе:</w:t>
      </w:r>
    </w:p>
    <w:p>
      <w:pPr>
        <w:pStyle w:val="Style3"/>
        <w:numPr>
          <w:ilvl w:val="0"/>
          <w:numId w:val="5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обращаться к работникам Исполнителя по вопросам, касающимся процесса обучения;</w:t>
      </w:r>
    </w:p>
    <w:p>
      <w:pPr>
        <w:pStyle w:val="Style3"/>
        <w:numPr>
          <w:ilvl w:val="0"/>
          <w:numId w:val="5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>
      <w:pPr>
        <w:pStyle w:val="Style3"/>
        <w:numPr>
          <w:ilvl w:val="0"/>
          <w:numId w:val="5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 - пользоваться дополнительными образовательными услугами, не входящими в учебную программу, на основании отдельно заключенных договоров;</w:t>
      </w:r>
    </w:p>
    <w:p>
      <w:pPr>
        <w:pStyle w:val="Style3"/>
        <w:numPr>
          <w:ilvl w:val="0"/>
          <w:numId w:val="5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64" w:line="230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принимать участие в социально-культурных, оздоровительных и т.п. мероприятиях, организованных Исполнителем.</w:t>
      </w:r>
    </w:p>
    <w:p>
      <w:pPr>
        <w:pStyle w:val="Style3"/>
        <w:numPr>
          <w:ilvl w:val="0"/>
          <w:numId w:val="7"/>
        </w:numPr>
        <w:framePr w:w="10080" w:h="10056" w:hRule="exact" w:wrap="around" w:vAnchor="page" w:hAnchor="page" w:x="906" w:y="5914"/>
        <w:tabs>
          <w:tab w:leader="none" w:pos="3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 Исполнителя</w:t>
      </w:r>
    </w:p>
    <w:p>
      <w:pPr>
        <w:pStyle w:val="Style3"/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Исполнитель обязан:</w:t>
      </w:r>
    </w:p>
    <w:p>
      <w:pPr>
        <w:pStyle w:val="Style3"/>
        <w:numPr>
          <w:ilvl w:val="1"/>
          <w:numId w:val="7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Зачислить Обучающегося, выполнившего установленные Правила приема, в Новосибирский государственный технический университет.</w:t>
      </w:r>
    </w:p>
    <w:p>
      <w:pPr>
        <w:pStyle w:val="Style3"/>
        <w:numPr>
          <w:ilvl w:val="1"/>
          <w:numId w:val="7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Ознакомить и обеспечить Обучающегося программой учебного процесса, предусмотренной учебным планом университета по указанному направлению (специальности).</w:t>
      </w:r>
    </w:p>
    <w:p>
      <w:pPr>
        <w:pStyle w:val="Style3"/>
        <w:numPr>
          <w:ilvl w:val="1"/>
          <w:numId w:val="7"/>
        </w:numPr>
        <w:framePr w:w="10080" w:h="10056" w:hRule="exact" w:wrap="around" w:vAnchor="page" w:hAnchor="page" w:x="906" w:y="591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Создать Обучающемуся необходимые условия для освоения выбранной образовательной программы.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3.4. Предоставлять дополнительные образовательные услуги и дополнительные виды обучения в соответствии с отдельными Положениями, действующими в НГТУ.</w:t>
      </w:r>
    </w:p>
    <w:p>
      <w:pPr>
        <w:pStyle w:val="Style3"/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3.6. По требованию Обучающегося предоставлять для ознакомления учебный план предстоящего периода обучения.</w:t>
      </w:r>
    </w:p>
    <w:p>
      <w:pPr>
        <w:pStyle w:val="Style3"/>
        <w:numPr>
          <w:ilvl w:val="0"/>
          <w:numId w:val="7"/>
        </w:numPr>
        <w:framePr w:w="10133" w:h="15098" w:hRule="exact" w:wrap="around" w:vAnchor="page" w:hAnchor="page" w:x="879" w:y="872"/>
        <w:tabs>
          <w:tab w:leader="none" w:pos="39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 Обучающегося</w:t>
      </w:r>
    </w:p>
    <w:p>
      <w:pPr>
        <w:pStyle w:val="Style3"/>
        <w:numPr>
          <w:ilvl w:val="1"/>
          <w:numId w:val="7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Своевременно вносить плату за предоставляемые услуги, указанные в разделе 1 настоящего договора</w:t>
      </w:r>
    </w:p>
    <w:p>
      <w:pPr>
        <w:pStyle w:val="Style3"/>
        <w:numPr>
          <w:ilvl w:val="1"/>
          <w:numId w:val="7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Посещать занятия, указанные в учебном расписании.</w:t>
      </w:r>
    </w:p>
    <w:p>
      <w:pPr>
        <w:pStyle w:val="Style3"/>
        <w:numPr>
          <w:ilvl w:val="1"/>
          <w:numId w:val="7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6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графиком учебного процесса своевременно выполнять образовательную программу с соблюдением форм отчетности (экзамены, зачеты и т.д.), установленных для данного направления.</w:t>
      </w:r>
    </w:p>
    <w:p>
      <w:pPr>
        <w:pStyle w:val="Style3"/>
        <w:numPr>
          <w:ilvl w:val="1"/>
          <w:numId w:val="7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Извещать Исполнителя об уважительных причинах отсутствия на занятиях.</w:t>
      </w:r>
    </w:p>
    <w:p>
      <w:pPr>
        <w:pStyle w:val="Style3"/>
        <w:numPr>
          <w:ilvl w:val="1"/>
          <w:numId w:val="7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>
      <w:pPr>
        <w:pStyle w:val="Style3"/>
        <w:numPr>
          <w:ilvl w:val="0"/>
          <w:numId w:val="9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Возмещать ущерб, причиненный имуществу Исполнителя, в соответствии с законодательством Российской Федерации.</w:t>
      </w:r>
    </w:p>
    <w:p>
      <w:pPr>
        <w:pStyle w:val="Style3"/>
        <w:numPr>
          <w:ilvl w:val="0"/>
          <w:numId w:val="9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Бережно относиться к имуществу Исполнителя.</w:t>
      </w:r>
    </w:p>
    <w:p>
      <w:pPr>
        <w:pStyle w:val="Style7"/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5. Оплата услуг</w:t>
      </w:r>
    </w:p>
    <w:p>
      <w:pPr>
        <w:pStyle w:val="Style3"/>
        <w:numPr>
          <w:ilvl w:val="0"/>
          <w:numId w:val="11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Размер оплаты за обучение устанавливается с учетом расходов кафедры и факультета на организацию учебного процесса, оплаты труда преподавателей и сотрудников кафедры, налоговых отчислений и пр.</w:t>
      </w:r>
    </w:p>
    <w:p>
      <w:pPr>
        <w:pStyle w:val="Style3"/>
        <w:numPr>
          <w:ilvl w:val="0"/>
          <w:numId w:val="11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Обучающийся оплачивает услуги, предусмотренные настоящим договором в размере </w:t>
      </w:r>
      <w:r>
        <w:rPr>
          <w:rStyle w:val="CharStyle9"/>
        </w:rPr>
        <w:t xml:space="preserve">39 ООО (Тридцать девять тысяч)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рублей </w:t>
      </w:r>
      <w:r>
        <w:rPr>
          <w:rStyle w:val="CharStyle9"/>
        </w:rPr>
        <w:t xml:space="preserve">00 копеек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(без учета НДС на основании п.п. </w:t>
      </w:r>
      <w:r>
        <w:rPr>
          <w:rStyle w:val="CharStyle9"/>
        </w:rPr>
        <w:t xml:space="preserve">14,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п.2, ст. </w:t>
      </w:r>
      <w:r>
        <w:rPr>
          <w:rStyle w:val="CharStyle9"/>
        </w:rPr>
        <w:t xml:space="preserve">149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НК </w:t>
      </w:r>
      <w:r>
        <w:rPr>
          <w:rStyle w:val="CharStyle9"/>
        </w:rPr>
        <w:t xml:space="preserve">РФ)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 учебный год.</w:t>
      </w:r>
    </w:p>
    <w:p>
      <w:pPr>
        <w:pStyle w:val="Style3"/>
        <w:numPr>
          <w:ilvl w:val="0"/>
          <w:numId w:val="11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Возможно увеличение размера оплаты за обучение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 (сумма оплаты возрастает при увеличении уровня инфляции и необходимости выполнения Исполнителем в соответствии с законодательством обязательств по повышению размера заработной платы преподавателей, оказывающих Обучающемуся услуги по данному договору).</w:t>
      </w:r>
    </w:p>
    <w:p>
      <w:pPr>
        <w:pStyle w:val="Style3"/>
        <w:numPr>
          <w:ilvl w:val="0"/>
          <w:numId w:val="11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Размер оплаты за обучение за учебный год устанавливается приказом ректора.</w:t>
      </w:r>
    </w:p>
    <w:p>
      <w:pPr>
        <w:pStyle w:val="Style3"/>
        <w:numPr>
          <w:ilvl w:val="0"/>
          <w:numId w:val="11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Оплата вносится, как правило, за один семестр (50 % годовой оплаты). Сумма, подлежащая оплате, должна быть внесена не позднее 10 (десяти) дней с момента заключения настоящего договора.</w:t>
      </w:r>
    </w:p>
    <w:p>
      <w:pPr>
        <w:pStyle w:val="Style3"/>
        <w:numPr>
          <w:ilvl w:val="0"/>
          <w:numId w:val="11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Оплата производится наличными или путем перечисления на расчетный счет Исполнителя.</w:t>
      </w:r>
    </w:p>
    <w:p>
      <w:pPr>
        <w:pStyle w:val="Style3"/>
        <w:numPr>
          <w:ilvl w:val="0"/>
          <w:numId w:val="11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Каждый последующий платеж, после первого, осуществляется в соответствии с настоящим договором и подлежит к оплате за соответствующий семестр не позднее 10 дней с начала семестра.</w:t>
      </w:r>
    </w:p>
    <w:p>
      <w:pPr>
        <w:pStyle w:val="Style3"/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40" w:right="40" w:firstLine="0"/>
      </w:pPr>
      <w:r>
        <w:rPr>
          <w:rStyle w:val="CharStyle10"/>
          <w:vertAlign w:val="subscript"/>
        </w:rPr>
        <w:t>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5.8. В случае принятия законов РФ, Постановлений Правительства РФ, изменяющих в сторону увеличения существующие ставки налогов, сборов и др., стоимость неоплаченной части договора в текущем году также может быть увеличена, но не более чем на величину, связанную с вновь установленными нормативами.</w:t>
      </w:r>
    </w:p>
    <w:p>
      <w:pPr>
        <w:pStyle w:val="Style7"/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6. Основания изменения и расторжения договора</w:t>
      </w:r>
    </w:p>
    <w:p>
      <w:pPr>
        <w:pStyle w:val="Style3"/>
        <w:numPr>
          <w:ilvl w:val="0"/>
          <w:numId w:val="13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Условия, на которых заключен настоящий договор, могут быть изменены по письменному обоюдному соглашению сторон, либо в соответствии с действующим законодательством Российской Федерации.</w:t>
      </w:r>
    </w:p>
    <w:p>
      <w:pPr>
        <w:pStyle w:val="Style3"/>
        <w:numPr>
          <w:ilvl w:val="0"/>
          <w:numId w:val="13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Настоящий договор может быть расторгнут в следующих случаях:</w:t>
      </w:r>
    </w:p>
    <w:p>
      <w:pPr>
        <w:pStyle w:val="Style3"/>
        <w:numPr>
          <w:ilvl w:val="0"/>
          <w:numId w:val="15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соглашению сторон,</w:t>
      </w:r>
    </w:p>
    <w:p>
      <w:pPr>
        <w:pStyle w:val="Style3"/>
        <w:numPr>
          <w:ilvl w:val="0"/>
          <w:numId w:val="15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отчислении студента,</w:t>
      </w:r>
    </w:p>
    <w:p>
      <w:pPr>
        <w:pStyle w:val="Style3"/>
        <w:numPr>
          <w:ilvl w:val="0"/>
          <w:numId w:val="15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280" w:right="2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переводе студента на другую форму обучения, специальность или направление (с заключением нового договора),</w:t>
      </w:r>
    </w:p>
    <w:p>
      <w:pPr>
        <w:pStyle w:val="Style3"/>
        <w:numPr>
          <w:ilvl w:val="0"/>
          <w:numId w:val="15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2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уходе в академический отпуск (с заключением впоследствии нового договора).</w:t>
      </w:r>
    </w:p>
    <w:p>
      <w:pPr>
        <w:pStyle w:val="Style3"/>
        <w:numPr>
          <w:ilvl w:val="0"/>
          <w:numId w:val="13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расторжении договора до начала оплаченного семестра по обоюдному согласию сторон, Исполнитель возвращает Обучающемуся полученную оплату за предстоящий семестр.</w:t>
      </w:r>
    </w:p>
    <w:p>
      <w:pPr>
        <w:pStyle w:val="Style3"/>
        <w:numPr>
          <w:ilvl w:val="0"/>
          <w:numId w:val="13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176" w:line="226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Обучающийся вправе отказаться от исполнения договора при условии оплаты Исполнителю фактически понесенных им расходов.</w:t>
      </w:r>
    </w:p>
    <w:p>
      <w:pPr>
        <w:pStyle w:val="Style7"/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7. Ответственность за неисполнение или ненадлежащее исполнение обязательств по настоящему договору</w:t>
      </w:r>
    </w:p>
    <w:p>
      <w:pPr>
        <w:pStyle w:val="Style3"/>
        <w:numPr>
          <w:ilvl w:val="0"/>
          <w:numId w:val="17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>
      <w:pPr>
        <w:pStyle w:val="Style3"/>
        <w:numPr>
          <w:ilvl w:val="0"/>
          <w:numId w:val="17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184" w:line="230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неисполнении или ненадлежащем исполнении Обучающимся обязательств, предусмотренных разделом 4 и пунктами 5.2 и 5.5, Исполнителю предоставляется право расторгнуть договор в одностороннем порядке и отчислить Обучающегося из состава обучающихся. При этом оплаченная за текущий семестр сумма возвращается Обучающемуся за вычетом средств, фактически затраченных Исполнителем.</w:t>
      </w:r>
    </w:p>
    <w:p>
      <w:pPr>
        <w:pStyle w:val="Style7"/>
        <w:numPr>
          <w:ilvl w:val="0"/>
          <w:numId w:val="19"/>
        </w:numPr>
        <w:framePr w:w="10133" w:h="15098" w:hRule="exact" w:wrap="around" w:vAnchor="page" w:hAnchor="page" w:x="879" w:y="872"/>
        <w:tabs>
          <w:tab w:leader="none" w:pos="41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840" w:right="0" w:firstLine="0"/>
      </w:pPr>
      <w:r>
        <w:rPr>
          <w:lang w:val="ru-RU" w:eastAsia="ru-RU" w:bidi="ru-RU"/>
          <w:w w:val="100"/>
          <w:color w:val="000000"/>
          <w:position w:val="0"/>
        </w:rPr>
        <w:t>Срок действия договора</w:t>
      </w:r>
    </w:p>
    <w:p>
      <w:pPr>
        <w:pStyle w:val="Style3"/>
        <w:numPr>
          <w:ilvl w:val="1"/>
          <w:numId w:val="19"/>
        </w:numPr>
        <w:framePr w:w="10133" w:h="15098" w:hRule="exact" w:wrap="around" w:vAnchor="page" w:hAnchor="page" w:x="879" w:y="872"/>
        <w:tabs>
          <w:tab w:leader="underscore" w:pos="7891" w:val="right"/>
          <w:tab w:leader="underscore" w:pos="89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Договор вступает в силу со дня его заключения сторонами и действует до «</w:t>
        <w:tab/>
        <w:t>»</w:t>
        <w:tab/>
        <w:t>20 г.</w:t>
      </w:r>
    </w:p>
    <w:p>
      <w:pPr>
        <w:pStyle w:val="Style3"/>
        <w:numPr>
          <w:ilvl w:val="1"/>
          <w:numId w:val="19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Срок действия прекращается по основаниям, предусмотренным Договором, либо по истечению оплаченного Обучающимся срока обучения, либо по обоюдному согласию сторон.</w:t>
      </w:r>
    </w:p>
    <w:p>
      <w:pPr>
        <w:pStyle w:val="Style3"/>
        <w:numPr>
          <w:ilvl w:val="1"/>
          <w:numId w:val="19"/>
        </w:numPr>
        <w:framePr w:w="10133" w:h="15098" w:hRule="exact" w:wrap="around" w:vAnchor="page" w:hAnchor="page" w:x="879" w:y="872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Договор составлен в двух экземплярах, имеющих равную юридическую силу.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9"/>
        </w:numPr>
        <w:framePr w:w="10080" w:h="2909" w:hRule="exact" w:wrap="around" w:vAnchor="page" w:hAnchor="page" w:x="906" w:y="872"/>
        <w:tabs>
          <w:tab w:leader="none" w:pos="3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9" w:line="226" w:lineRule="exact"/>
        <w:ind w:left="40" w:right="20" w:firstLine="3220"/>
      </w:pPr>
      <w:r>
        <w:rPr>
          <w:rStyle w:val="CharStyle9"/>
        </w:rPr>
        <w:t xml:space="preserve">Юридические адреса сторон, подписи Исполнитель: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университет», 630073, г. Новосибирск, пр. Карла Маркса 20, телефон (383) 346-04-22, факс (383) 346-02-09, УФК по Новосибирской области (НГТУ л/с 20516У21090), Сибирское ГУ Банка России, ИНН 5404105174, КПП 540401001, Р/сч. № 40501810700042000002, БИК 045004001, ОКОНХ 92110, ОКПО 02068953, КБК 00000000000000000130</w:t>
      </w:r>
    </w:p>
    <w:p>
      <w:pPr>
        <w:pStyle w:val="Style3"/>
        <w:framePr w:w="10080" w:h="2909" w:hRule="exact" w:wrap="around" w:vAnchor="page" w:hAnchor="page" w:x="906" w:y="872"/>
        <w:widowControl w:val="0"/>
        <w:keepNext w:val="0"/>
        <w:keepLines w:val="0"/>
        <w:shd w:val="clear" w:color="auto" w:fill="auto"/>
        <w:bidi w:val="0"/>
        <w:jc w:val="both"/>
        <w:spacing w:before="0" w:after="14" w:line="19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Проректор НГТУ</w:t>
      </w:r>
    </w:p>
    <w:p>
      <w:pPr>
        <w:pStyle w:val="Style3"/>
        <w:framePr w:w="10080" w:h="2909" w:hRule="exact" w:wrap="around" w:vAnchor="page" w:hAnchor="page" w:x="906" w:y="872"/>
        <w:tabs>
          <w:tab w:leader="underscore" w:pos="4365" w:val="right"/>
          <w:tab w:leader="none" w:pos="518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учебной работе</w:t>
        <w:tab/>
        <w:t>(С.В.</w:t>
        <w:tab/>
        <w:t>Брованов)</w:t>
      </w:r>
    </w:p>
    <w:p>
      <w:pPr>
        <w:pStyle w:val="Style11"/>
        <w:framePr w:w="10080" w:h="2909" w:hRule="exact" w:wrap="around" w:vAnchor="page" w:hAnchor="page" w:x="906" w:y="872"/>
        <w:widowControl w:val="0"/>
        <w:keepNext w:val="0"/>
        <w:keepLines w:val="0"/>
        <w:shd w:val="clear" w:color="auto" w:fill="auto"/>
        <w:bidi w:val="0"/>
        <w:jc w:val="left"/>
        <w:spacing w:before="0" w:after="199" w:line="140" w:lineRule="exact"/>
        <w:ind w:left="2180" w:right="0" w:firstLine="0"/>
      </w:pPr>
      <w:r>
        <w:rPr>
          <w:lang w:val="ru-RU" w:eastAsia="ru-RU" w:bidi="ru-RU"/>
          <w:w w:val="100"/>
          <w:color w:val="000000"/>
          <w:position w:val="0"/>
        </w:rPr>
        <w:t>подпись</w:t>
      </w:r>
    </w:p>
    <w:p>
      <w:pPr>
        <w:pStyle w:val="Style7"/>
        <w:framePr w:w="10080" w:h="2909" w:hRule="exact" w:wrap="around" w:vAnchor="page" w:hAnchor="page" w:x="906" w:y="872"/>
        <w:tabs>
          <w:tab w:leader="underscore" w:pos="8258" w:val="left"/>
          <w:tab w:leader="underscore" w:pos="99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" w:line="19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Обучающийся:</w:t>
        <w:tab/>
      </w:r>
      <w:r>
        <w:rPr>
          <w:rStyle w:val="CharStyle13"/>
          <w:lang w:val="ru-RU" w:eastAsia="ru-RU" w:bidi="ru-RU"/>
          <w:b/>
          <w:bCs/>
        </w:rPr>
        <w:tab/>
      </w:r>
    </w:p>
    <w:p>
      <w:pPr>
        <w:pStyle w:val="Style11"/>
        <w:framePr w:w="10080" w:h="2909" w:hRule="exact" w:wrap="around" w:vAnchor="page" w:hAnchor="page" w:x="906" w:y="87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5740" w:right="0" w:firstLine="0"/>
      </w:pPr>
      <w:r>
        <w:rPr>
          <w:lang w:val="ru-RU" w:eastAsia="ru-RU" w:bidi="ru-RU"/>
          <w:w w:val="100"/>
          <w:color w:val="000000"/>
          <w:position w:val="0"/>
        </w:rPr>
        <w:t>(Ф.И.О.)</w:t>
      </w:r>
    </w:p>
    <w:p>
      <w:pPr>
        <w:pStyle w:val="Style11"/>
        <w:framePr w:w="10080" w:h="980" w:hRule="exact" w:wrap="around" w:vAnchor="page" w:hAnchor="page" w:x="906" w:y="4000"/>
        <w:widowControl w:val="0"/>
        <w:keepNext w:val="0"/>
        <w:keepLines w:val="0"/>
        <w:shd w:val="clear" w:color="auto" w:fill="auto"/>
        <w:bidi w:val="0"/>
        <w:jc w:val="left"/>
        <w:spacing w:before="0" w:after="19" w:line="140" w:lineRule="exact"/>
        <w:ind w:left="5040" w:right="0" w:firstLine="0"/>
      </w:pPr>
      <w:r>
        <w:rPr>
          <w:lang w:val="ru-RU" w:eastAsia="ru-RU" w:bidi="ru-RU"/>
          <w:w w:val="100"/>
          <w:color w:val="000000"/>
          <w:position w:val="0"/>
        </w:rPr>
        <w:t>адрес места жительства,</w:t>
      </w:r>
    </w:p>
    <w:p>
      <w:pPr>
        <w:pStyle w:val="Style3"/>
        <w:framePr w:w="10080" w:h="980" w:hRule="exact" w:wrap="around" w:vAnchor="page" w:hAnchor="page" w:x="906" w:y="4000"/>
        <w:tabs>
          <w:tab w:leader="underscore" w:pos="4840" w:val="right"/>
          <w:tab w:leader="underscore" w:pos="6246" w:val="center"/>
          <w:tab w:leader="underscore" w:pos="99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" w:line="19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</w:t>
        <w:tab/>
        <w:t>серия</w:t>
        <w:tab/>
        <w:t>№</w:t>
        <w:tab/>
      </w:r>
    </w:p>
    <w:p>
      <w:pPr>
        <w:pStyle w:val="Style11"/>
        <w:framePr w:w="10080" w:h="980" w:hRule="exact" w:wrap="around" w:vAnchor="page" w:hAnchor="page" w:x="906" w:y="4000"/>
        <w:widowControl w:val="0"/>
        <w:keepNext w:val="0"/>
        <w:keepLines w:val="0"/>
        <w:shd w:val="clear" w:color="auto" w:fill="auto"/>
        <w:bidi w:val="0"/>
        <w:jc w:val="left"/>
        <w:spacing w:before="0" w:after="194" w:line="140" w:lineRule="exact"/>
        <w:ind w:left="1460" w:right="0" w:firstLine="0"/>
      </w:pPr>
      <w:r>
        <w:rPr>
          <w:lang w:val="ru-RU" w:eastAsia="ru-RU" w:bidi="ru-RU"/>
          <w:w w:val="100"/>
          <w:color w:val="000000"/>
          <w:position w:val="0"/>
        </w:rPr>
        <w:t>паспорт гражданина РФ/ иное</w:t>
      </w:r>
    </w:p>
    <w:p>
      <w:pPr>
        <w:pStyle w:val="Style3"/>
        <w:framePr w:w="10080" w:h="980" w:hRule="exact" w:wrap="around" w:vAnchor="page" w:hAnchor="page" w:x="906" w:y="4000"/>
        <w:tabs>
          <w:tab w:leader="underscore" w:pos="7528" w:val="right"/>
          <w:tab w:leader="underscore" w:pos="8229" w:val="right"/>
          <w:tab w:leader="underscore" w:pos="9434" w:val="right"/>
          <w:tab w:leader="underscore" w:pos="97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выдан</w:t>
        <w:tab/>
        <w:t>«</w:t>
        <w:tab/>
        <w:t>»</w:t>
        <w:tab/>
        <w:t>20</w:t>
        <w:tab/>
        <w:t>г.</w:t>
      </w:r>
    </w:p>
    <w:p>
      <w:pPr>
        <w:pStyle w:val="Style11"/>
        <w:framePr w:w="10080" w:h="485" w:hRule="exact" w:wrap="around" w:vAnchor="page" w:hAnchor="page" w:x="906" w:y="5427"/>
        <w:tabs>
          <w:tab w:leader="none" w:pos="6639" w:val="right"/>
          <w:tab w:leader="none" w:pos="699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140" w:right="0" w:firstLine="0"/>
      </w:pPr>
      <w:r>
        <w:rPr>
          <w:lang w:val="ru-RU" w:eastAsia="ru-RU" w:bidi="ru-RU"/>
          <w:w w:val="100"/>
          <w:color w:val="000000"/>
          <w:position w:val="0"/>
        </w:rPr>
        <w:t>подпись</w:t>
        <w:tab/>
        <w:t>Фамилия,</w:t>
        <w:tab/>
        <w:t>И.О.</w:t>
      </w:r>
    </w:p>
    <w:p>
      <w:pPr>
        <w:pStyle w:val="Style3"/>
        <w:framePr w:w="10080" w:h="485" w:hRule="exact" w:wrap="around" w:vAnchor="page" w:hAnchor="page" w:x="906" w:y="5427"/>
        <w:tabs>
          <w:tab w:leader="underscore" w:pos="3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 (сотовый):</w:t>
        <w:tab/>
      </w:r>
    </w:p>
    <w:p>
      <w:pPr>
        <w:pStyle w:val="Style3"/>
        <w:framePr w:wrap="around" w:vAnchor="page" w:hAnchor="page" w:x="906" w:y="6346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40" w:right="844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Декан факультета</w:t>
      </w:r>
    </w:p>
    <w:p>
      <w:pPr>
        <w:pStyle w:val="Style11"/>
        <w:framePr w:wrap="around" w:vAnchor="page" w:hAnchor="page" w:x="906" w:y="6603"/>
        <w:tabs>
          <w:tab w:leader="none" w:pos="552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2920" w:right="4517" w:firstLine="0"/>
      </w:pPr>
      <w:r>
        <w:rPr>
          <w:lang w:val="ru-RU" w:eastAsia="ru-RU" w:bidi="ru-RU"/>
          <w:w w:val="100"/>
          <w:color w:val="000000"/>
          <w:position w:val="0"/>
        </w:rPr>
        <w:t>Подпись</w:t>
        <w:tab/>
        <w:t>Ф.И.О.</w:t>
      </w:r>
    </w:p>
    <w:p>
      <w:pPr>
        <w:pStyle w:val="Style7"/>
        <w:framePr w:w="10080" w:h="1602" w:hRule="exact" w:wrap="around" w:vAnchor="page" w:hAnchor="page" w:x="906" w:y="7848"/>
        <w:widowControl w:val="0"/>
        <w:keepNext w:val="0"/>
        <w:keepLines w:val="0"/>
        <w:shd w:val="clear" w:color="auto" w:fill="auto"/>
        <w:bidi w:val="0"/>
        <w:jc w:val="both"/>
        <w:spacing w:before="0" w:after="178" w:line="190" w:lineRule="exact"/>
        <w:ind w:left="2920" w:right="0" w:firstLine="0"/>
      </w:pPr>
      <w:r>
        <w:rPr>
          <w:lang w:val="ru-RU" w:eastAsia="ru-RU" w:bidi="ru-RU"/>
          <w:w w:val="100"/>
          <w:color w:val="000000"/>
          <w:position w:val="0"/>
        </w:rPr>
        <w:t>Согласие на обработку персональных данных</w:t>
      </w:r>
    </w:p>
    <w:p>
      <w:pPr>
        <w:pStyle w:val="Style7"/>
        <w:framePr w:w="10080" w:h="1602" w:hRule="exact" w:wrap="around" w:vAnchor="page" w:hAnchor="page" w:x="906" w:y="7848"/>
        <w:tabs>
          <w:tab w:leader="underscore" w:pos="8602" w:val="center"/>
          <w:tab w:leader="none" w:pos="1003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340"/>
      </w:pPr>
      <w:r>
        <w:rPr>
          <w:rStyle w:val="CharStyle14"/>
          <w:b w:val="0"/>
          <w:bCs w:val="0"/>
        </w:rPr>
        <w:t>Я,</w:t>
      </w:r>
      <w:r>
        <w:rPr>
          <w:lang w:val="ru-RU" w:eastAsia="ru-RU" w:bidi="ru-RU"/>
          <w:w w:val="100"/>
          <w:color w:val="000000"/>
          <w:position w:val="0"/>
        </w:rPr>
        <w:tab/>
        <w:t>,</w:t>
        <w:tab/>
        <w:t>Обучающийся,</w:t>
      </w:r>
    </w:p>
    <w:p>
      <w:pPr>
        <w:pStyle w:val="Style15"/>
        <w:framePr w:w="10080" w:h="1602" w:hRule="exact" w:wrap="around" w:vAnchor="page" w:hAnchor="page" w:x="906" w:y="7848"/>
        <w:tabs>
          <w:tab w:leader="none" w:pos="5189" w:val="right"/>
          <w:tab w:leader="none" w:pos="5291" w:val="left"/>
          <w:tab w:leader="none" w:pos="9488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4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•</w:t>
        <w:tab/>
        <w:t>(Ф.</w:t>
        <w:tab/>
        <w:t>и. о.)</w:t>
        <w:tab/>
        <w:t>*</w:t>
      </w:r>
      <w:bookmarkEnd w:id="0"/>
    </w:p>
    <w:p>
      <w:pPr>
        <w:pStyle w:val="Style3"/>
        <w:framePr w:w="10080" w:h="1602" w:hRule="exact" w:wrap="around" w:vAnchor="page" w:hAnchor="page" w:x="906" w:y="7848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20" w:firstLine="340"/>
      </w:pPr>
      <w:r>
        <w:rPr>
          <w:rStyle w:val="CharStyle9"/>
        </w:rPr>
        <w:t xml:space="preserve">даю СОГЛАСИЕ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федеральному государственному бюджетному образовательному учреждению высшего образования «Новосибирский государственный технический университет», в лице ответственного за обработку персональных данных проректора по учебной работе С.В. Брованова (Исполнитель), на информирование</w:t>
      </w:r>
    </w:p>
    <w:p>
      <w:pPr>
        <w:pStyle w:val="Style11"/>
        <w:framePr w:w="10080" w:h="1378" w:hRule="exact" w:wrap="around" w:vAnchor="page" w:hAnchor="page" w:x="906" w:y="10342"/>
        <w:widowControl w:val="0"/>
        <w:keepNext w:val="0"/>
        <w:keepLines w:val="0"/>
        <w:shd w:val="clear" w:color="auto" w:fill="auto"/>
        <w:bidi w:val="0"/>
        <w:jc w:val="both"/>
        <w:spacing w:before="0" w:after="182" w:line="140" w:lineRule="exact"/>
        <w:ind w:left="3140" w:right="0" w:firstLine="0"/>
      </w:pPr>
      <w:r>
        <w:rPr>
          <w:lang w:val="ru-RU" w:eastAsia="ru-RU" w:bidi="ru-RU"/>
          <w:w w:val="100"/>
          <w:color w:val="000000"/>
          <w:position w:val="0"/>
        </w:rPr>
        <w:t>своих (его) родителей (ля) (своего доверенного лица (ФИО)</w:t>
      </w:r>
    </w:p>
    <w:p>
      <w:pPr>
        <w:pStyle w:val="Style3"/>
        <w:framePr w:w="10080" w:h="1378" w:hRule="exact" w:wrap="around" w:vAnchor="page" w:hAnchor="page" w:x="906" w:y="10342"/>
        <w:widowControl w:val="0"/>
        <w:keepNext w:val="0"/>
        <w:keepLines w:val="0"/>
        <w:shd w:val="clear" w:color="auto" w:fill="auto"/>
        <w:bidi w:val="0"/>
        <w:jc w:val="both"/>
        <w:spacing w:before="0" w:after="272" w:line="230" w:lineRule="exact"/>
        <w:ind w:left="4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его (их) личном обращении о своей успеваемости, учебных и внеучебных достижениях с момента заключения договора на оказание платных образовательных услуг на срок действия договора.</w:t>
      </w:r>
    </w:p>
    <w:p>
      <w:pPr>
        <w:pStyle w:val="Style7"/>
        <w:framePr w:w="10080" w:h="1378" w:hRule="exact" w:wrap="around" w:vAnchor="page" w:hAnchor="page" w:x="906" w:y="10342"/>
        <w:tabs>
          <w:tab w:leader="underscore" w:pos="635" w:val="right"/>
          <w:tab w:leader="underscore" w:pos="1998" w:val="right"/>
          <w:tab w:leader="underscore" w:pos="2325" w:val="left"/>
          <w:tab w:leader="none" w:pos="4590" w:val="right"/>
          <w:tab w:leader="none" w:pos="4786" w:val="left"/>
          <w:tab w:leader="underscore" w:pos="9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«</w:t>
        <w:tab/>
        <w:t>»</w:t>
        <w:tab/>
        <w:t>201</w:t>
        <w:tab/>
        <w:t>г.</w:t>
        <w:tab/>
        <w:t>Личная</w:t>
        <w:tab/>
        <w:t>подпись Обучающегося</w:t>
        <w:tab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5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8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">
    <w:name w:val="Основной текст + 7 pt,Интервал 0 pt"/>
    <w:basedOn w:val="CharStyle4"/>
    <w:rPr>
      <w:lang w:val="ru-RU" w:eastAsia="ru-RU" w:bidi="ru-RU"/>
      <w:sz w:val="14"/>
      <w:szCs w:val="14"/>
      <w:w w:val="100"/>
      <w:spacing w:val="1"/>
      <w:color w:val="000000"/>
      <w:position w:val="0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"/>
    </w:rPr>
  </w:style>
  <w:style w:type="character" w:customStyle="1" w:styleId="CharStyle9">
    <w:name w:val="Основной текст + Полужирный,Интервал 0 pt"/>
    <w:basedOn w:val="CharStyle4"/>
    <w:rPr>
      <w:lang w:val="ru-RU" w:eastAsia="ru-RU" w:bidi="ru-RU"/>
      <w:b/>
      <w:bCs/>
      <w:w w:val="100"/>
      <w:spacing w:val="1"/>
      <w:color w:val="000000"/>
      <w:position w:val="0"/>
    </w:rPr>
  </w:style>
  <w:style w:type="character" w:customStyle="1" w:styleId="CharStyle10">
    <w:name w:val="Основной текст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">
    <w:name w:val="Основной текст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1"/>
    </w:rPr>
  </w:style>
  <w:style w:type="character" w:customStyle="1" w:styleId="CharStyle13">
    <w:name w:val="Основной текст (2)"/>
    <w:basedOn w:val="CharStyle8"/>
    <w:rPr>
      <w:lang w:val="1024"/>
      <w:w w:val="100"/>
      <w:color w:val="000000"/>
      <w:position w:val="0"/>
    </w:rPr>
  </w:style>
  <w:style w:type="character" w:customStyle="1" w:styleId="CharStyle14">
    <w:name w:val="Основной текст (2) + Consolas,10,5 pt,Не полужирный,Курсив,Интервал 0 pt"/>
    <w:basedOn w:val="CharStyle8"/>
    <w:rPr>
      <w:lang w:val="ru-RU" w:eastAsia="ru-RU" w:bidi="ru-RU"/>
      <w:b/>
      <w:bCs/>
      <w:i/>
      <w:iCs/>
      <w:sz w:val="21"/>
      <w:szCs w:val="21"/>
      <w:rFonts w:ascii="Consolas" w:eastAsia="Consolas" w:hAnsi="Consolas" w:cs="Consolas"/>
      <w:w w:val="100"/>
      <w:spacing w:val="6"/>
      <w:color w:val="000000"/>
      <w:position w:val="0"/>
    </w:rPr>
  </w:style>
  <w:style w:type="character" w:customStyle="1" w:styleId="CharStyle16">
    <w:name w:val="Заголовок №1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3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right"/>
      <w:spacing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180" w:line="23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before="60" w:after="24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1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jc w:val="both"/>
      <w:outlineLvl w:val="0"/>
      <w:spacing w:before="60" w:line="22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